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96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ru-RU"/>
        </w:rPr>
        <w:t xml:space="preserve"> ПО УЛ. ШИРОТНОЙ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01 января 2026 года</w:t>
      </w:r>
    </w:p>
    <w:tbl>
      <w:tblPr>
        <w:tblStyle w:val="3"/>
        <w:tblpPr w:vertAnchor="text" w:horzAnchor="page" w:leftFromText="180" w:rightFromText="180" w:tblpX="1230" w:tblpY="290"/>
        <w:tblOverlap w:val="never"/>
        <w:tblW w:w="94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3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38,74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9,12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/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paragraph" w:styleId="Style16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236</Words>
  <Characters>1528</Characters>
  <CharactersWithSpaces>1712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2025-12-01T14:46:54Z</cp:lastPrinted>
  <dcterms:modified xsi:type="dcterms:W3CDTF">2025-12-01T14:47:01Z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